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11151C"/>
            <w:tcMar>
              <w:top w:w="520" w:type="dxa"/>
              <w:start w:w="430" w:type="dxa"/>
              <w:bottom w:w="540" w:type="dxa"/>
              <w:end w:w="430" w:type="dxa"/>
            </w:tcMar>
          </w:tcPr>
          <w:p>
            <w:pPr>
              <w:spacing w:after="840"/>
            </w:pPr>
            <w:r>
              <w:rPr>
                <w:rFonts w:ascii="Aptos Display" w:hAnsi="Aptos Display"/>
                <w:b/>
                <w:color w:val="FFFFFF"/>
                <w:sz w:val="84"/>
              </w:rPr>
              <w:t>K</w:t>
            </w:r>
          </w:p>
          <w:p>
            <w:pPr>
              <w:spacing w:after="120"/>
            </w:pPr>
            <w:r>
              <w:rPr>
                <w:rFonts w:ascii="Aptos Display" w:hAnsi="Aptos Display"/>
                <w:b/>
                <w:color w:val="FFFFFF"/>
                <w:sz w:val="88"/>
              </w:rPr>
              <w:t>Krew</w:t>
            </w:r>
          </w:p>
          <w:p>
            <w:pPr>
              <w:spacing w:after="560"/>
            </w:pPr>
            <w:r>
              <w:rPr>
                <w:rFonts w:ascii="Aptos Display" w:hAnsi="Aptos Display"/>
                <w:b/>
                <w:color w:val="8FD1CC"/>
                <w:sz w:val="52"/>
              </w:rPr>
              <w:t>APP &amp; SECURITY</w:t>
              <w:br/>
              <w:t>OVERVIEW</w:t>
            </w:r>
          </w:p>
          <w:p>
            <w:pPr>
              <w:spacing w:after="280"/>
            </w:pPr>
            <w:r>
              <w:rPr>
                <w:rFonts w:ascii="Aptos" w:hAnsi="Aptos"/>
                <w:b/>
                <w:color w:val="FFFFFF"/>
                <w:sz w:val="28"/>
              </w:rPr>
              <w:t>One identity. Many private worlds.</w:t>
            </w:r>
          </w:p>
          <w:p>
            <w:pPr>
              <w:spacing w:line="300" w:lineRule="auto" w:after="1100"/>
            </w:pPr>
            <w:r>
              <w:rPr>
                <w:rFonts w:ascii="Aptos" w:hAnsi="Aptos"/>
                <w:color w:val="CAD0D5"/>
                <w:sz w:val="21"/>
              </w:rPr>
              <w:t>A factual overview of Krew’s profile spaces, communication features, current security controls, and comparison with WhatsApp and Telegram.</w:t>
            </w:r>
          </w:p>
          <w:p>
            <w:r>
              <w:rPr>
                <w:rFonts w:ascii="Aptos" w:hAnsi="Aptos"/>
                <w:b/>
                <w:color w:val="8FD1CC"/>
                <w:sz w:val="16"/>
              </w:rPr>
              <w:t>ANDROID APPLICATION  •  JULY 2026</w:t>
            </w:r>
          </w:p>
        </w:tc>
      </w:tr>
    </w:tbl>
    <w:p>
      <w:r>
        <w:br w:type="page"/>
      </w:r>
    </w:p>
    <w:p>
      <w:pPr>
        <w:spacing w:after="140"/>
      </w:pPr>
      <w:r>
        <w:rPr>
          <w:rFonts w:ascii="Aptos" w:hAnsi="Aptos"/>
          <w:b/>
          <w:color w:val="3F777B"/>
          <w:sz w:val="16"/>
        </w:rPr>
        <w:t>01 / PRODUCT OVERVIEW</w:t>
      </w:r>
    </w:p>
    <w:p>
      <w:pPr>
        <w:keepNext/>
        <w:spacing w:after="160"/>
      </w:pPr>
      <w:r>
        <w:rPr>
          <w:rFonts w:ascii="Aptos Display" w:hAnsi="Aptos Display"/>
          <w:b/>
          <w:color w:val="11151C"/>
          <w:sz w:val="56"/>
        </w:rPr>
        <w:t>Communication that respects context</w:t>
      </w:r>
    </w:p>
    <w:p>
      <w:pPr>
        <w:spacing w:after="360" w:line="276" w:lineRule="auto"/>
      </w:pPr>
      <w:r>
        <w:rPr>
          <w:rFonts w:ascii="Aptos" w:hAnsi="Aptos"/>
          <w:b w:val="0"/>
          <w:color w:val="5D6672"/>
          <w:sz w:val="22"/>
        </w:rPr>
        <w:t>Krew combines messaging, calls, social sharing, and passcode-routed profile spaces in one Android experience.</w:t>
      </w:r>
    </w:p>
    <w:p>
      <w:pPr>
        <w:spacing w:after="240"/>
        <w:pBdr>
          <w:bottom w:val="single" w:sz="16" w:space="1" w:color="3F777B"/>
        </w:pBdr>
      </w:pPr>
    </w:p>
    <w:p>
      <w:pPr>
        <w:spacing w:after="280" w:line="276" w:lineRule="auto"/>
      </w:pPr>
      <w:r>
        <w:rPr>
          <w:rFonts w:ascii="Aptos" w:hAnsi="Aptos"/>
          <w:b/>
          <w:color w:val="11151C"/>
          <w:sz w:val="24"/>
        </w:rPr>
        <w:t>Most messengers organize communication around one account and one main inbox. Krew adds another layer: profile spaces for the different roles a person has in daily life—work, family, friends, study, creator activity, and private communities.</w:t>
      </w: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One phone-based account.  </w:t>
      </w:r>
      <w:r>
        <w:rPr>
          <w:rFonts w:ascii="Aptos" w:hAnsi="Aptos"/>
          <w:color w:val="5D6672"/>
          <w:sz w:val="21"/>
        </w:rPr>
        <w:t>Users sign in with their number and access the communication experience from one application.</w:t>
      </w: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Multiple profile spaces.  </w:t>
      </w:r>
      <w:r>
        <w:rPr>
          <w:rFonts w:ascii="Aptos" w:hAnsi="Aptos"/>
          <w:color w:val="5D6672"/>
          <w:sz w:val="21"/>
        </w:rPr>
        <w:t>Each space can have its own name, avatar, conversations, circles, and social context.</w:t>
      </w: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Passcode routing.  </w:t>
      </w:r>
      <w:r>
        <w:rPr>
          <w:rFonts w:ascii="Aptos" w:hAnsi="Aptos"/>
          <w:color w:val="5D6672"/>
          <w:sz w:val="21"/>
        </w:rPr>
        <w:t>A unique numeric passcode can open its matching profile directly, reducing accidental context switching.</w:t>
      </w: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Complete communication surface.  </w:t>
      </w:r>
      <w:r>
        <w:rPr>
          <w:rFonts w:ascii="Aptos" w:hAnsi="Aptos"/>
          <w:color w:val="5D6672"/>
          <w:sz w:val="21"/>
        </w:rPr>
        <w:t>Private and group chat, rich attachments, voice and video calls, stories, posts, reactions, and close-friend circles.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1554480" cy="33680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rew-profile-spaces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3368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ptos" w:hAnsi="Aptos"/>
          <w:b/>
          <w:color w:val="3F777B"/>
          <w:sz w:val="16"/>
        </w:rPr>
        <w:t>Profile and privacy controls include access to passcode-protected spaces</w:t>
      </w:r>
    </w:p>
    <w:p>
      <w:r>
        <w:br w:type="page"/>
      </w:r>
    </w:p>
    <w:p>
      <w:pPr>
        <w:spacing w:after="140"/>
      </w:pPr>
      <w:r>
        <w:rPr>
          <w:rFonts w:ascii="Aptos" w:hAnsi="Aptos"/>
          <w:b/>
          <w:color w:val="3F777B"/>
          <w:sz w:val="16"/>
        </w:rPr>
        <w:t>02 / PROFILE SPACES</w:t>
      </w:r>
    </w:p>
    <w:p>
      <w:pPr>
        <w:keepNext/>
        <w:spacing w:after="160"/>
      </w:pPr>
      <w:r>
        <w:rPr>
          <w:rFonts w:ascii="Aptos Display" w:hAnsi="Aptos Display"/>
          <w:b/>
          <w:color w:val="11151C"/>
          <w:sz w:val="56"/>
        </w:rPr>
        <w:t>Privacy through separation</w:t>
      </w:r>
    </w:p>
    <w:p>
      <w:pPr>
        <w:spacing w:after="360" w:line="276" w:lineRule="auto"/>
      </w:pPr>
      <w:r>
        <w:rPr>
          <w:rFonts w:ascii="Aptos" w:hAnsi="Aptos"/>
          <w:b w:val="0"/>
          <w:color w:val="5D6672"/>
          <w:sz w:val="22"/>
        </w:rPr>
        <w:t>Krew’s clearest difference is not another hidden chat folder—it is an identity and conversation boundary tied to the passcode used to enter.</w:t>
      </w:r>
    </w:p>
    <w:p>
      <w:pPr>
        <w:spacing w:after="240"/>
        <w:pBdr>
          <w:bottom w:val="single" w:sz="16" w:space="1" w:color="3F777B"/>
        </w:pBdr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shd w:fill="DDEDEC"/>
            <w:tcMar>
              <w:top w:w="170" w:type="dxa"/>
              <w:start w:w="170" w:type="dxa"/>
              <w:bottom w:w="170" w:type="dxa"/>
              <w:end w:w="170" w:type="dxa"/>
            </w:tcMar>
            <w:tcBorders>
              <w:top w:val="single" w:sz="12" w:color="FFFFFF"/>
              <w:left w:val="single" w:sz="12" w:color="FFFFFF"/>
              <w:bottom w:val="single" w:sz="12" w:color="FFFFFF"/>
              <w:right w:val="single" w:sz="12" w:color="FFFFFF"/>
              <w:insideH w:val="single" w:sz="12" w:color="FFFFFF"/>
              <w:insideV w:val="single" w:sz="12" w:color="FFFFFF"/>
            </w:tcBorders>
          </w:tcPr>
          <w:p>
            <w:r>
              <w:rPr>
                <w:rFonts w:ascii="Aptos" w:hAnsi="Aptos"/>
                <w:b/>
                <w:color w:val="3F777B"/>
                <w:sz w:val="16"/>
              </w:rPr>
              <w:t>01</w:t>
            </w:r>
          </w:p>
          <w:p>
            <w:pPr>
              <w:spacing w:after="100"/>
            </w:pPr>
            <w:r>
              <w:rPr>
                <w:rFonts w:ascii="Aptos" w:hAnsi="Aptos"/>
                <w:b/>
                <w:color w:val="11151C"/>
                <w:sz w:val="26"/>
              </w:rPr>
              <w:t>Main profile control</w:t>
            </w:r>
          </w:p>
          <w:p>
            <w:r>
              <w:rPr>
                <w:rFonts w:ascii="Aptos" w:hAnsi="Aptos"/>
                <w:color w:val="5D6672"/>
                <w:sz w:val="18"/>
              </w:rPr>
              <w:t>A main passcode is required before private sub-profiles can be created.</w:t>
            </w:r>
          </w:p>
        </w:tc>
        <w:tc>
          <w:tcPr>
            <w:tcW w:type="dxa" w:w="5141"/>
            <w:shd w:fill="DDEDEC"/>
            <w:tcMar>
              <w:top w:w="170" w:type="dxa"/>
              <w:start w:w="170" w:type="dxa"/>
              <w:bottom w:w="170" w:type="dxa"/>
              <w:end w:w="170" w:type="dxa"/>
            </w:tcMar>
            <w:tcBorders>
              <w:top w:val="single" w:sz="12" w:color="FFFFFF"/>
              <w:left w:val="single" w:sz="12" w:color="FFFFFF"/>
              <w:bottom w:val="single" w:sz="12" w:color="FFFFFF"/>
              <w:right w:val="single" w:sz="12" w:color="FFFFFF"/>
              <w:insideH w:val="single" w:sz="12" w:color="FFFFFF"/>
              <w:insideV w:val="single" w:sz="12" w:color="FFFFFF"/>
            </w:tcBorders>
          </w:tcPr>
          <w:p>
            <w:r>
              <w:rPr>
                <w:rFonts w:ascii="Aptos" w:hAnsi="Aptos"/>
                <w:b/>
                <w:color w:val="3F777B"/>
                <w:sz w:val="16"/>
              </w:rPr>
              <w:t>02</w:t>
            </w:r>
          </w:p>
          <w:p>
            <w:pPr>
              <w:spacing w:after="100"/>
            </w:pPr>
            <w:r>
              <w:rPr>
                <w:rFonts w:ascii="Aptos" w:hAnsi="Aptos"/>
                <w:b/>
                <w:color w:val="11151C"/>
                <w:sz w:val="26"/>
              </w:rPr>
              <w:t>Unique access codes</w:t>
            </w:r>
          </w:p>
          <w:p>
            <w:r>
              <w:rPr>
                <w:rFonts w:ascii="Aptos" w:hAnsi="Aptos"/>
                <w:color w:val="5D6672"/>
                <w:sz w:val="18"/>
              </w:rPr>
              <w:t>Each profile uses a distinct 4–12 digit code; duplicates within the account are rejected.</w:t>
            </w:r>
          </w:p>
        </w:tc>
      </w:tr>
      <w:tr>
        <w:tc>
          <w:tcPr>
            <w:tcW w:type="dxa" w:w="5141"/>
            <w:shd w:fill="DDEDEC"/>
            <w:tcMar>
              <w:top w:w="170" w:type="dxa"/>
              <w:start w:w="170" w:type="dxa"/>
              <w:bottom w:w="170" w:type="dxa"/>
              <w:end w:w="170" w:type="dxa"/>
            </w:tcMar>
            <w:tcBorders>
              <w:top w:val="single" w:sz="12" w:color="FFFFFF"/>
              <w:left w:val="single" w:sz="12" w:color="FFFFFF"/>
              <w:bottom w:val="single" w:sz="12" w:color="FFFFFF"/>
              <w:right w:val="single" w:sz="12" w:color="FFFFFF"/>
              <w:insideH w:val="single" w:sz="12" w:color="FFFFFF"/>
              <w:insideV w:val="single" w:sz="12" w:color="FFFFFF"/>
            </w:tcBorders>
          </w:tcPr>
          <w:p>
            <w:r>
              <w:rPr>
                <w:rFonts w:ascii="Aptos" w:hAnsi="Aptos"/>
                <w:b/>
                <w:color w:val="3F777B"/>
                <w:sz w:val="16"/>
              </w:rPr>
              <w:t>03</w:t>
            </w:r>
          </w:p>
          <w:p>
            <w:pPr>
              <w:spacing w:after="100"/>
            </w:pPr>
            <w:r>
              <w:rPr>
                <w:rFonts w:ascii="Aptos" w:hAnsi="Aptos"/>
                <w:b/>
                <w:color w:val="11151C"/>
                <w:sz w:val="26"/>
              </w:rPr>
              <w:t>Direct routing</w:t>
            </w:r>
          </w:p>
          <w:p>
            <w:r>
              <w:rPr>
                <w:rFonts w:ascii="Aptos" w:hAnsi="Aptos"/>
                <w:color w:val="5D6672"/>
                <w:sz w:val="18"/>
              </w:rPr>
              <w:t>The entered passcode opens only the matching profile and its linked chats.</w:t>
            </w:r>
          </w:p>
        </w:tc>
        <w:tc>
          <w:tcPr>
            <w:tcW w:type="dxa" w:w="5141"/>
            <w:shd w:fill="3F777B"/>
            <w:tcMar>
              <w:top w:w="170" w:type="dxa"/>
              <w:start w:w="170" w:type="dxa"/>
              <w:bottom w:w="170" w:type="dxa"/>
              <w:end w:w="170" w:type="dxa"/>
            </w:tcMar>
            <w:tcBorders>
              <w:top w:val="single" w:sz="12" w:color="FFFFFF"/>
              <w:left w:val="single" w:sz="12" w:color="FFFFFF"/>
              <w:bottom w:val="single" w:sz="12" w:color="FFFFFF"/>
              <w:right w:val="single" w:sz="12" w:color="FFFFFF"/>
              <w:insideH w:val="single" w:sz="12" w:color="FFFFFF"/>
              <w:insideV w:val="single" w:sz="12" w:color="FFFFFF"/>
            </w:tcBorders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04</w:t>
            </w:r>
          </w:p>
          <w:p>
            <w:pPr>
              <w:spacing w:after="100"/>
            </w:pPr>
            <w:r>
              <w:rPr>
                <w:rFonts w:ascii="Aptos" w:hAnsi="Aptos"/>
                <w:b/>
                <w:color w:val="FFFFFF"/>
                <w:sz w:val="26"/>
              </w:rPr>
              <w:t>Context-aware activity</w:t>
            </w:r>
          </w:p>
          <w:p>
            <w:r>
              <w:rPr>
                <w:rFonts w:ascii="Aptos" w:hAnsi="Aptos"/>
                <w:color w:val="FFFFFF"/>
                <w:sz w:val="18"/>
              </w:rPr>
              <w:t>Chats, circles, stories, posts, and calls can follow the active identity.</w:t>
            </w:r>
          </w:p>
        </w:tc>
      </w:tr>
    </w:tbl>
    <w:p>
      <w:pPr>
        <w:spacing w:after="200" w:line="276" w:lineRule="auto"/>
      </w:pPr>
      <w:r>
        <w:rPr>
          <w:rFonts w:ascii="Aptos" w:hAnsi="Aptos"/>
          <w:b w:val="0"/>
          <w:color w:val="5D6672"/>
          <w:sz w:val="20"/>
        </w:rPr>
        <w:t>Useful for business users separating customer and personal conversations; students separating family, school, and close friends; creators separating public and private activity; and households where a device is occasionally shared.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0200" cy="34671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rew-profile-spaces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4671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41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0200" cy="34671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rew-phone-login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4671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5141"/>
            <w:tcMar>
              <w:top w:w="30" w:type="dxa"/>
              <w:start w:w="70" w:type="dxa"/>
              <w:bottom w:w="8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3F777B"/>
                <w:sz w:val="16"/>
              </w:rPr>
              <w:t>Profile and privacy controls</w:t>
            </w:r>
          </w:p>
        </w:tc>
        <w:tc>
          <w:tcPr>
            <w:tcW w:type="dxa" w:w="5141"/>
            <w:tcMar>
              <w:top w:w="30" w:type="dxa"/>
              <w:start w:w="70" w:type="dxa"/>
              <w:bottom w:w="8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3F777B"/>
                <w:sz w:val="16"/>
              </w:rPr>
              <w:t>Create and manage private spaces</w:t>
            </w:r>
          </w:p>
        </w:tc>
      </w:tr>
    </w:tbl>
    <w:p>
      <w:r>
        <w:br w:type="page"/>
      </w:r>
    </w:p>
    <w:p>
      <w:pPr>
        <w:spacing w:after="140"/>
      </w:pPr>
      <w:r>
        <w:rPr>
          <w:rFonts w:ascii="Aptos" w:hAnsi="Aptos"/>
          <w:b/>
          <w:color w:val="3F777B"/>
          <w:sz w:val="16"/>
        </w:rPr>
        <w:t>03 / CURRENT SECURITY</w:t>
      </w:r>
    </w:p>
    <w:p>
      <w:pPr>
        <w:keepNext/>
        <w:spacing w:after="160"/>
      </w:pPr>
      <w:r>
        <w:rPr>
          <w:rFonts w:ascii="Aptos Display" w:hAnsi="Aptos Display"/>
          <w:b/>
          <w:color w:val="11151C"/>
          <w:sz w:val="56"/>
        </w:rPr>
        <w:t>Security controls implemented today</w:t>
      </w:r>
    </w:p>
    <w:p>
      <w:pPr>
        <w:spacing w:after="360" w:line="276" w:lineRule="auto"/>
      </w:pPr>
      <w:r>
        <w:rPr>
          <w:rFonts w:ascii="Aptos" w:hAnsi="Aptos"/>
          <w:b w:val="0"/>
          <w:color w:val="5D6672"/>
          <w:sz w:val="22"/>
        </w:rPr>
        <w:t>These statements describe controls found in the reviewed Android and Laravel implementation. They are not a penetration test or independent cryptographic audit.</w:t>
      </w:r>
    </w:p>
    <w:p>
      <w:pPr>
        <w:spacing w:after="240"/>
        <w:pBdr>
          <w:bottom w:val="single" w:sz="16" w:space="1" w:color="3F777B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shd w:fill="DDEDEC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  <w:vAlign w:val="center"/>
          </w:tcPr>
          <w:p>
            <w:r>
              <w:rPr>
                <w:rFonts w:ascii="Aptos" w:hAnsi="Aptos"/>
                <w:b/>
                <w:color w:val="11151C"/>
                <w:sz w:val="19"/>
              </w:rPr>
              <w:t>Profile passcodes</w:t>
            </w:r>
          </w:p>
        </w:tc>
        <w:tc>
          <w:tcPr>
            <w:tcW w:type="dxa" w:w="5141"/>
            <w:shd w:fill="FFFFFF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  <w:vAlign w:val="center"/>
          </w:tcPr>
          <w:p>
            <w:r>
              <w:rPr>
                <w:rFonts w:ascii="Aptos" w:hAnsi="Aptos"/>
                <w:color w:val="5D6672"/>
                <w:sz w:val="18"/>
              </w:rPr>
              <w:t>Stored as one-way password hashes rather than readable passcodes.</w:t>
            </w:r>
          </w:p>
        </w:tc>
      </w:tr>
      <w:tr>
        <w:tc>
          <w:tcPr>
            <w:tcW w:type="dxa" w:w="5141"/>
            <w:shd w:fill="DDEDEC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  <w:vAlign w:val="center"/>
          </w:tcPr>
          <w:p>
            <w:r>
              <w:rPr>
                <w:rFonts w:ascii="Aptos" w:hAnsi="Aptos"/>
                <w:b/>
                <w:color w:val="11151C"/>
                <w:sz w:val="19"/>
              </w:rPr>
              <w:t>Stored message text</w:t>
            </w:r>
          </w:p>
        </w:tc>
        <w:tc>
          <w:tcPr>
            <w:tcW w:type="dxa" w:w="5141"/>
            <w:shd w:fill="FFFFFF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  <w:vAlign w:val="center"/>
          </w:tcPr>
          <w:p>
            <w:r>
              <w:rPr>
                <w:rFonts w:ascii="Aptos" w:hAnsi="Aptos"/>
                <w:color w:val="5D6672"/>
                <w:sz w:val="18"/>
              </w:rPr>
              <w:t>Encrypted by the Laravel application before database storage and decrypted for authorized delivery.</w:t>
            </w:r>
          </w:p>
        </w:tc>
      </w:tr>
      <w:tr>
        <w:tc>
          <w:tcPr>
            <w:tcW w:type="dxa" w:w="5141"/>
            <w:shd w:fill="DDEDEC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  <w:vAlign w:val="center"/>
          </w:tcPr>
          <w:p>
            <w:r>
              <w:rPr>
                <w:rFonts w:ascii="Aptos" w:hAnsi="Aptos"/>
                <w:b/>
                <w:color w:val="11151C"/>
                <w:sz w:val="19"/>
              </w:rPr>
              <w:t>Voice and video media</w:t>
            </w:r>
          </w:p>
        </w:tc>
        <w:tc>
          <w:tcPr>
            <w:tcW w:type="dxa" w:w="5141"/>
            <w:shd w:fill="FFFFFF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  <w:vAlign w:val="center"/>
          </w:tcPr>
          <w:p>
            <w:r>
              <w:rPr>
                <w:rFonts w:ascii="Aptos" w:hAnsi="Aptos"/>
                <w:color w:val="5D6672"/>
                <w:sz w:val="18"/>
              </w:rPr>
              <w:t>Uses WebRTC, whose media channels are protected with DTLS-SRTP transport encryption.</w:t>
            </w:r>
          </w:p>
        </w:tc>
      </w:tr>
      <w:tr>
        <w:tc>
          <w:tcPr>
            <w:tcW w:type="dxa" w:w="5141"/>
            <w:shd w:fill="DDEDEC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  <w:vAlign w:val="center"/>
          </w:tcPr>
          <w:p>
            <w:r>
              <w:rPr>
                <w:rFonts w:ascii="Aptos" w:hAnsi="Aptos"/>
                <w:b/>
                <w:color w:val="11151C"/>
                <w:sz w:val="19"/>
              </w:rPr>
              <w:t>Call recordings</w:t>
            </w:r>
          </w:p>
        </w:tc>
        <w:tc>
          <w:tcPr>
            <w:tcW w:type="dxa" w:w="5141"/>
            <w:shd w:fill="FFFFFF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  <w:vAlign w:val="center"/>
          </w:tcPr>
          <w:p>
            <w:r>
              <w:rPr>
                <w:rFonts w:ascii="Aptos" w:hAnsi="Aptos"/>
                <w:color w:val="5D6672"/>
                <w:sz w:val="18"/>
              </w:rPr>
              <w:t>No server-side call recording or call-media archive was found in the reviewed backend.</w:t>
            </w:r>
          </w:p>
        </w:tc>
      </w:tr>
      <w:tr>
        <w:tc>
          <w:tcPr>
            <w:tcW w:type="dxa" w:w="5141"/>
            <w:shd w:fill="DDEDEC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  <w:vAlign w:val="center"/>
          </w:tcPr>
          <w:p>
            <w:r>
              <w:rPr>
                <w:rFonts w:ascii="Aptos" w:hAnsi="Aptos"/>
                <w:b/>
                <w:color w:val="11151C"/>
                <w:sz w:val="19"/>
              </w:rPr>
              <w:t>Device backup</w:t>
            </w:r>
          </w:p>
        </w:tc>
        <w:tc>
          <w:tcPr>
            <w:tcW w:type="dxa" w:w="5141"/>
            <w:shd w:fill="FFFFFF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  <w:vAlign w:val="center"/>
          </w:tcPr>
          <w:p>
            <w:r>
              <w:rPr>
                <w:rFonts w:ascii="Aptos" w:hAnsi="Aptos"/>
                <w:color w:val="5D6672"/>
                <w:sz w:val="18"/>
              </w:rPr>
              <w:t>Android application backup is disabled, reducing automatic copying of app data through the platform backup service.</w:t>
            </w:r>
          </w:p>
        </w:tc>
      </w:tr>
    </w:tbl>
    <w:p>
      <w:pPr>
        <w:spacing w:after="60" w:line="276" w:lineRule="auto"/>
      </w:pPr>
      <w:r>
        <w:rPr>
          <w:rFonts w:ascii="Aptos" w:hAnsi="Aptos"/>
          <w:b/>
          <w:color w:val="3F777B"/>
          <w:sz w:val="20"/>
        </w:rPr>
        <w:t>Important distinction</w:t>
      </w:r>
    </w:p>
    <w:p>
      <w:pPr>
        <w:spacing w:after="200" w:line="276" w:lineRule="auto"/>
      </w:pPr>
      <w:r>
        <w:rPr>
          <w:rFonts w:ascii="Aptos" w:hAnsi="Aptos"/>
          <w:b w:val="0"/>
          <w:color w:val="11151C"/>
          <w:sz w:val="19"/>
        </w:rPr>
        <w:t>Krew currently provides server-side encryption at rest for message text; that is not the same as end-to-end encryption. Production transport should use HTTPS/WSS, and default E2EE should only be claimed after a mature protocol, device-key design, and independent review are implemented.</w:t>
      </w:r>
    </w:p>
    <w:p>
      <w:r>
        <w:br w:type="page"/>
      </w:r>
    </w:p>
    <w:p>
      <w:pPr>
        <w:spacing w:after="140"/>
      </w:pPr>
      <w:r>
        <w:rPr>
          <w:rFonts w:ascii="Aptos" w:hAnsi="Aptos"/>
          <w:b/>
          <w:color w:val="3F777B"/>
          <w:sz w:val="16"/>
        </w:rPr>
        <w:t>03 / CURRENT SECURITY — CALLS</w:t>
      </w:r>
    </w:p>
    <w:p>
      <w:pPr>
        <w:keepNext/>
        <w:spacing w:after="160"/>
      </w:pPr>
      <w:r>
        <w:rPr>
          <w:rFonts w:ascii="Aptos Display" w:hAnsi="Aptos Display"/>
          <w:b/>
          <w:color w:val="11151C"/>
          <w:sz w:val="36"/>
        </w:rPr>
        <w:t>Encrypted call transport in use</w:t>
      </w:r>
    </w:p>
    <w:p>
      <w:pPr>
        <w:spacing w:after="360" w:line="276" w:lineRule="auto"/>
      </w:pPr>
      <w:r>
        <w:rPr>
          <w:rFonts w:ascii="Aptos" w:hAnsi="Aptos"/>
          <w:b w:val="0"/>
          <w:color w:val="5D6672"/>
          <w:sz w:val="22"/>
        </w:rPr>
        <w:t>Krew’s current 1:1 voice and video experience uses WebRTC media transport.</w:t>
      </w:r>
    </w:p>
    <w:p>
      <w:pPr>
        <w:spacing w:after="240"/>
        <w:pBdr>
          <w:bottom w:val="single" w:sz="16" w:space="1" w:color="3F777B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0200" cy="34671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rew-video-call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4671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41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0200" cy="34671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rew-social-post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4671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5141"/>
            <w:tcMar>
              <w:top w:w="30" w:type="dxa"/>
              <w:start w:w="70" w:type="dxa"/>
              <w:bottom w:w="8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3F777B"/>
                <w:sz w:val="16"/>
              </w:rPr>
              <w:t>1:1 voice calling</w:t>
            </w:r>
          </w:p>
        </w:tc>
        <w:tc>
          <w:tcPr>
            <w:tcW w:type="dxa" w:w="5141"/>
            <w:tcMar>
              <w:top w:w="30" w:type="dxa"/>
              <w:start w:w="70" w:type="dxa"/>
              <w:bottom w:w="8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3F777B"/>
                <w:sz w:val="16"/>
              </w:rPr>
              <w:t>1:1 video calling</w:t>
            </w:r>
          </w:p>
        </w:tc>
      </w:tr>
    </w:tbl>
    <w:p>
      <w:r>
        <w:br w:type="page"/>
      </w:r>
    </w:p>
    <w:p>
      <w:pPr>
        <w:spacing w:after="140"/>
      </w:pPr>
      <w:r>
        <w:rPr>
          <w:rFonts w:ascii="Aptos" w:hAnsi="Aptos"/>
          <w:b/>
          <w:color w:val="3F777B"/>
          <w:sz w:val="16"/>
        </w:rPr>
        <w:t>04 / MESSAGING &amp; PRIVACY</w:t>
      </w:r>
    </w:p>
    <w:p>
      <w:pPr>
        <w:keepNext/>
        <w:spacing w:after="160"/>
      </w:pPr>
      <w:r>
        <w:rPr>
          <w:rFonts w:ascii="Aptos Display" w:hAnsi="Aptos Display"/>
          <w:b/>
          <w:color w:val="11151C"/>
          <w:sz w:val="56"/>
        </w:rPr>
        <w:t>A complete private communication workflow</w:t>
      </w:r>
    </w:p>
    <w:p>
      <w:pPr>
        <w:spacing w:after="360" w:line="276" w:lineRule="auto"/>
      </w:pPr>
      <w:r>
        <w:rPr>
          <w:rFonts w:ascii="Aptos" w:hAnsi="Aptos"/>
          <w:b w:val="0"/>
          <w:color w:val="5D6672"/>
          <w:sz w:val="22"/>
        </w:rPr>
        <w:t>The active profile carries through messaging, sharing, calls, and community activity.</w:t>
      </w:r>
    </w:p>
    <w:p>
      <w:pPr>
        <w:spacing w:after="240"/>
        <w:pBdr>
          <w:bottom w:val="single" w:sz="16" w:space="1" w:color="3F777B"/>
        </w:pBdr>
      </w:pP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Private and group messaging.  </w:t>
      </w:r>
      <w:r>
        <w:rPr>
          <w:rFonts w:ascii="Aptos" w:hAnsi="Aptos"/>
          <w:color w:val="5D6672"/>
          <w:sz w:val="21"/>
        </w:rPr>
        <w:t>Replies, editing, forwarding, reactions, delivered/read receipts, typing state, and profile-aware membership.</w:t>
      </w: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Rich sharing.  </w:t>
      </w:r>
      <w:r>
        <w:rPr>
          <w:rFonts w:ascii="Aptos" w:hAnsi="Aptos"/>
          <w:color w:val="5D6672"/>
          <w:sz w:val="21"/>
        </w:rPr>
        <w:t>Gallery media, camera capture, documents, audio, stickers, emoji, GIFs, current location, and time-limited live location.</w:t>
      </w: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Ephemeral controls.  </w:t>
      </w:r>
      <w:r>
        <w:rPr>
          <w:rFonts w:ascii="Aptos" w:hAnsi="Aptos"/>
          <w:color w:val="5D6672"/>
          <w:sz w:val="21"/>
        </w:rPr>
        <w:t>Disappearing messages, disappear-on-exit behavior, chat clearing, and screenshot-event signaling.</w:t>
      </w: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Audience controls.  </w:t>
      </w:r>
      <w:r>
        <w:rPr>
          <w:rFonts w:ascii="Aptos" w:hAnsi="Aptos"/>
          <w:color w:val="5D6672"/>
          <w:sz w:val="21"/>
        </w:rPr>
        <w:t>Close friends, circles, profile-scoped stories, posts, replies, comments, and reactions.</w:t>
      </w: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Safety controls.  </w:t>
      </w:r>
      <w:r>
        <w:rPr>
          <w:rFonts w:ascii="Aptos" w:hAnsi="Aptos"/>
          <w:color w:val="5D6672"/>
          <w:sz w:val="21"/>
        </w:rPr>
        <w:t>Blocking, presence controls, group administration, chat deletion, and profile-bound access.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0200" cy="34671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rew-voice-call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4671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41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0200" cy="34671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rew-attachment-menu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4671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5141"/>
            <w:tcMar>
              <w:top w:w="30" w:type="dxa"/>
              <w:start w:w="70" w:type="dxa"/>
              <w:bottom w:w="8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3F777B"/>
                <w:sz w:val="16"/>
              </w:rPr>
              <w:t>Rich messaging</w:t>
            </w:r>
          </w:p>
        </w:tc>
        <w:tc>
          <w:tcPr>
            <w:tcW w:type="dxa" w:w="5141"/>
            <w:tcMar>
              <w:top w:w="30" w:type="dxa"/>
              <w:start w:w="70" w:type="dxa"/>
              <w:bottom w:w="8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3F777B"/>
                <w:sz w:val="16"/>
              </w:rPr>
              <w:t>Attachment and sharing options</w:t>
            </w:r>
          </w:p>
        </w:tc>
      </w:tr>
    </w:tbl>
    <w:p>
      <w:r>
        <w:br w:type="page"/>
      </w:r>
    </w:p>
    <w:p>
      <w:pPr>
        <w:spacing w:after="140"/>
      </w:pPr>
      <w:r>
        <w:rPr>
          <w:rFonts w:ascii="Aptos" w:hAnsi="Aptos"/>
          <w:b/>
          <w:color w:val="3F777B"/>
          <w:sz w:val="16"/>
        </w:rPr>
        <w:t>05 / COMPARISON</w:t>
      </w:r>
    </w:p>
    <w:p>
      <w:pPr>
        <w:keepNext/>
        <w:spacing w:after="160"/>
      </w:pPr>
      <w:r>
        <w:rPr>
          <w:rFonts w:ascii="Aptos Display" w:hAnsi="Aptos Display"/>
          <w:b/>
          <w:color w:val="11151C"/>
          <w:sz w:val="56"/>
        </w:rPr>
        <w:t>Different strengths, clearly stated</w:t>
      </w:r>
    </w:p>
    <w:p>
      <w:pPr>
        <w:spacing w:after="360" w:line="276" w:lineRule="auto"/>
      </w:pPr>
      <w:r>
        <w:rPr>
          <w:rFonts w:ascii="Aptos" w:hAnsi="Aptos"/>
          <w:b w:val="0"/>
          <w:color w:val="5D6672"/>
          <w:sz w:val="22"/>
        </w:rPr>
        <w:t>Krew’s advantage is contextual separation. WhatsApp and Telegram retain important strengths in cryptography, scale, and cross-device ecosystems.</w:t>
      </w:r>
    </w:p>
    <w:p>
      <w:pPr>
        <w:spacing w:after="240"/>
        <w:pBdr>
          <w:bottom w:val="single" w:sz="16" w:space="1" w:color="3F777B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0"/>
        <w:gridCol w:w="2570"/>
        <w:gridCol w:w="2570"/>
        <w:gridCol w:w="2570"/>
      </w:tblGrid>
      <w:tr>
        <w:tc>
          <w:tcPr>
            <w:tcW w:type="dxa" w:w="2570"/>
            <w:shd w:fill="11151C"/>
            <w:tcMar>
              <w:top w:w="110" w:type="dxa"/>
              <w:start w:w="95" w:type="dxa"/>
              <w:bottom w:w="110" w:type="dxa"/>
              <w:end w:w="95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Dimension</w:t>
            </w:r>
          </w:p>
        </w:tc>
        <w:tc>
          <w:tcPr>
            <w:tcW w:type="dxa" w:w="2570"/>
            <w:shd w:fill="3F777B"/>
            <w:tcMar>
              <w:top w:w="110" w:type="dxa"/>
              <w:start w:w="95" w:type="dxa"/>
              <w:bottom w:w="110" w:type="dxa"/>
              <w:end w:w="95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Krew</w:t>
            </w:r>
          </w:p>
        </w:tc>
        <w:tc>
          <w:tcPr>
            <w:tcW w:type="dxa" w:w="2570"/>
            <w:shd w:fill="11151C"/>
            <w:tcMar>
              <w:top w:w="110" w:type="dxa"/>
              <w:start w:w="95" w:type="dxa"/>
              <w:bottom w:w="110" w:type="dxa"/>
              <w:end w:w="95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WhatsApp</w:t>
            </w:r>
          </w:p>
        </w:tc>
        <w:tc>
          <w:tcPr>
            <w:tcW w:type="dxa" w:w="2570"/>
            <w:shd w:fill="11151C"/>
            <w:tcMar>
              <w:top w:w="110" w:type="dxa"/>
              <w:start w:w="95" w:type="dxa"/>
              <w:bottom w:w="110" w:type="dxa"/>
              <w:end w:w="95" w:type="dxa"/>
            </w:tcMar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r>
              <w:rPr>
                <w:rFonts w:ascii="Aptos" w:hAnsi="Aptos"/>
                <w:b/>
                <w:color w:val="FFFFFF"/>
                <w:sz w:val="17"/>
              </w:rPr>
              <w:t>Telegram</w:t>
            </w:r>
          </w:p>
        </w:tc>
      </w:tr>
      <w:tr>
        <w:tc>
          <w:tcPr>
            <w:tcW w:type="dxa" w:w="2570"/>
            <w:shd w:fill="F7F4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/>
                <w:color w:val="11151C"/>
                <w:sz w:val="15"/>
              </w:rPr>
              <w:t>Identity</w:t>
            </w:r>
          </w:p>
        </w:tc>
        <w:tc>
          <w:tcPr>
            <w:tcW w:type="dxa" w:w="2570"/>
            <w:shd w:fill="DDED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11151C"/>
                <w:sz w:val="15"/>
              </w:rPr>
              <w:t>Passcode-routed profile spaces inside one account</w:t>
            </w:r>
          </w:p>
        </w:tc>
        <w:tc>
          <w:tcPr>
            <w:tcW w:type="dxa" w:w="2570"/>
            <w:shd w:fill="F7F4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5D6672"/>
                <w:sz w:val="15"/>
              </w:rPr>
              <w:t>Multiple accounts and locked chats</w:t>
            </w:r>
          </w:p>
        </w:tc>
        <w:tc>
          <w:tcPr>
            <w:tcW w:type="dxa" w:w="2570"/>
            <w:shd w:fill="F7F4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5D6672"/>
                <w:sz w:val="15"/>
              </w:rPr>
              <w:t>Multiple phone-number accounts and app passcode</w:t>
            </w:r>
          </w:p>
        </w:tc>
      </w:tr>
      <w:tr>
        <w:tc>
          <w:tcPr>
            <w:tcW w:type="dxa" w:w="2570"/>
            <w:shd w:fill="FFFFFF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/>
                <w:color w:val="11151C"/>
                <w:sz w:val="15"/>
              </w:rPr>
              <w:t>Separation</w:t>
            </w:r>
          </w:p>
        </w:tc>
        <w:tc>
          <w:tcPr>
            <w:tcW w:type="dxa" w:w="2570"/>
            <w:shd w:fill="DDED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11151C"/>
                <w:sz w:val="15"/>
              </w:rPr>
              <w:t>Identity, chats, circles, and social context can be separated by profile</w:t>
            </w:r>
          </w:p>
        </w:tc>
        <w:tc>
          <w:tcPr>
            <w:tcW w:type="dxa" w:w="2570"/>
            <w:shd w:fill="FFFFFF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5D6672"/>
                <w:sz w:val="15"/>
              </w:rPr>
              <w:t>Chat Lock protects selected conversations</w:t>
            </w:r>
          </w:p>
        </w:tc>
        <w:tc>
          <w:tcPr>
            <w:tcW w:type="dxa" w:w="2570"/>
            <w:shd w:fill="FFFFFF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5D6672"/>
                <w:sz w:val="15"/>
              </w:rPr>
              <w:t>Secret Chats are device-specific; Cloud Chats sync</w:t>
            </w:r>
          </w:p>
        </w:tc>
      </w:tr>
      <w:tr>
        <w:tc>
          <w:tcPr>
            <w:tcW w:type="dxa" w:w="2570"/>
            <w:shd w:fill="F7F4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/>
                <w:color w:val="11151C"/>
                <w:sz w:val="15"/>
              </w:rPr>
              <w:t>Messages</w:t>
            </w:r>
          </w:p>
        </w:tc>
        <w:tc>
          <w:tcPr>
            <w:tcW w:type="dxa" w:w="2570"/>
            <w:shd w:fill="DDED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11151C"/>
                <w:sz w:val="15"/>
              </w:rPr>
              <w:t>Server-side encryption at rest; default E2EE not yet claimed</w:t>
            </w:r>
          </w:p>
        </w:tc>
        <w:tc>
          <w:tcPr>
            <w:tcW w:type="dxa" w:w="2570"/>
            <w:shd w:fill="F7F4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5D6672"/>
                <w:sz w:val="15"/>
              </w:rPr>
              <w:t>Personal messages use default E2EE</w:t>
            </w:r>
          </w:p>
        </w:tc>
        <w:tc>
          <w:tcPr>
            <w:tcW w:type="dxa" w:w="2570"/>
            <w:shd w:fill="F7F4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5D6672"/>
                <w:sz w:val="15"/>
              </w:rPr>
              <w:t>Secret Chats use E2EE; Cloud Chats use client-server encryption</w:t>
            </w:r>
          </w:p>
        </w:tc>
      </w:tr>
      <w:tr>
        <w:tc>
          <w:tcPr>
            <w:tcW w:type="dxa" w:w="2570"/>
            <w:shd w:fill="FFFFFF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/>
                <w:color w:val="11151C"/>
                <w:sz w:val="15"/>
              </w:rPr>
              <w:t>Calls</w:t>
            </w:r>
          </w:p>
        </w:tc>
        <w:tc>
          <w:tcPr>
            <w:tcW w:type="dxa" w:w="2570"/>
            <w:shd w:fill="DDED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11151C"/>
                <w:sz w:val="15"/>
              </w:rPr>
              <w:t>1:1 WebRTC encrypted media transport; no server call-media archive found</w:t>
            </w:r>
          </w:p>
        </w:tc>
        <w:tc>
          <w:tcPr>
            <w:tcW w:type="dxa" w:w="2570"/>
            <w:shd w:fill="FFFFFF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5D6672"/>
                <w:sz w:val="15"/>
              </w:rPr>
              <w:t>Calls use default E2EE</w:t>
            </w:r>
          </w:p>
        </w:tc>
        <w:tc>
          <w:tcPr>
            <w:tcW w:type="dxa" w:w="2570"/>
            <w:shd w:fill="FFFFFF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5D6672"/>
                <w:sz w:val="15"/>
              </w:rPr>
              <w:t>Voice and video calls use E2EE</w:t>
            </w:r>
          </w:p>
        </w:tc>
      </w:tr>
      <w:tr>
        <w:tc>
          <w:tcPr>
            <w:tcW w:type="dxa" w:w="2570"/>
            <w:shd w:fill="F7F4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/>
                <w:color w:val="11151C"/>
                <w:sz w:val="15"/>
              </w:rPr>
              <w:t>Best fit</w:t>
            </w:r>
          </w:p>
        </w:tc>
        <w:tc>
          <w:tcPr>
            <w:tcW w:type="dxa" w:w="2570"/>
            <w:shd w:fill="DDED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11151C"/>
                <w:sz w:val="15"/>
              </w:rPr>
              <w:t>One device with several private life or work contexts</w:t>
            </w:r>
          </w:p>
        </w:tc>
        <w:tc>
          <w:tcPr>
            <w:tcW w:type="dxa" w:w="2570"/>
            <w:shd w:fill="F7F4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5D6672"/>
                <w:sz w:val="15"/>
              </w:rPr>
              <w:t>Mature default-E2EE messaging and broad reach</w:t>
            </w:r>
          </w:p>
        </w:tc>
        <w:tc>
          <w:tcPr>
            <w:tcW w:type="dxa" w:w="2570"/>
            <w:shd w:fill="F7F4EC"/>
            <w:tcMar>
              <w:top w:w="100" w:type="dxa"/>
              <w:start w:w="85" w:type="dxa"/>
              <w:bottom w:w="100" w:type="dxa"/>
              <w:end w:w="85" w:type="dxa"/>
            </w:tcMar>
            <w:tcBorders>
              <w:top w:val="single" w:sz="6" w:color="D9DDD9"/>
              <w:left w:val="single" w:sz="6" w:color="D9DDD9"/>
              <w:bottom w:val="single" w:sz="6" w:color="D9DDD9"/>
              <w:right w:val="single" w:sz="6" w:color="D9DDD9"/>
              <w:insideH w:val="single" w:sz="6" w:color="D9DDD9"/>
              <w:insideV w:val="single" w:sz="6" w:color="D9DDD9"/>
            </w:tcBorders>
          </w:tcPr>
          <w:p>
            <w:r>
              <w:rPr>
                <w:rFonts w:ascii="Aptos" w:hAnsi="Aptos"/>
                <w:b w:val="0"/>
                <w:color w:val="5D6672"/>
                <w:sz w:val="15"/>
              </w:rPr>
              <w:t>Cloud sync, large communities, channels, and extensibility</w:t>
            </w:r>
          </w:p>
        </w:tc>
      </w:tr>
    </w:tbl>
    <w:p>
      <w:pPr>
        <w:spacing w:after="100" w:line="276" w:lineRule="auto"/>
      </w:pPr>
      <w:r>
        <w:rPr>
          <w:rFonts w:ascii="Aptos" w:hAnsi="Aptos"/>
          <w:b/>
          <w:color w:val="3F777B"/>
          <w:sz w:val="24"/>
        </w:rPr>
        <w:t>Why Krew is distinctive</w:t>
      </w:r>
    </w:p>
    <w:p>
      <w:pPr>
        <w:spacing w:after="100" w:line="276" w:lineRule="auto"/>
      </w:pPr>
      <w:r>
        <w:rPr>
          <w:rFonts w:ascii="Aptos" w:hAnsi="Aptos"/>
          <w:b w:val="0"/>
          <w:color w:val="11151C"/>
          <w:sz w:val="19"/>
        </w:rPr>
        <w:t>WhatsApp can lock conversations and Telegram can lock the application, but Krew’s profile-space model is designed to change the user’s active identity and associated communication context together. This can provide stronger contextual separation on a shared or single-purpose device; it is a product-access advantage, not a claim of stronger message cryptography.</w:t>
      </w:r>
    </w:p>
    <w:p>
      <w:pPr>
        <w:spacing w:after="160" w:line="276" w:lineRule="auto"/>
      </w:pPr>
      <w:r>
        <w:rPr>
          <w:rFonts w:ascii="Aptos" w:hAnsi="Aptos"/>
          <w:b w:val="0"/>
          <w:color w:val="5D6672"/>
          <w:sz w:val="15"/>
        </w:rPr>
        <w:t>Comparison reflects official Meta/WhatsApp and Telegram information reviewed 14 July 2026. Features may change by version, platform, or region.</w:t>
      </w:r>
    </w:p>
    <w:p>
      <w:r>
        <w:br w:type="page"/>
      </w:r>
    </w:p>
    <w:p>
      <w:pPr>
        <w:spacing w:after="140"/>
      </w:pPr>
      <w:r>
        <w:rPr>
          <w:rFonts w:ascii="Aptos" w:hAnsi="Aptos"/>
          <w:b/>
          <w:color w:val="3F777B"/>
          <w:sz w:val="16"/>
        </w:rPr>
        <w:t>06 / SECURITY DEVELOPMENT</w:t>
      </w:r>
    </w:p>
    <w:p>
      <w:pPr>
        <w:keepNext/>
        <w:spacing w:after="160"/>
      </w:pPr>
      <w:r>
        <w:rPr>
          <w:rFonts w:ascii="Aptos Display" w:hAnsi="Aptos Display"/>
          <w:b/>
          <w:color w:val="11151C"/>
          <w:sz w:val="56"/>
        </w:rPr>
        <w:t>The path to stronger end-to-end protection</w:t>
      </w:r>
    </w:p>
    <w:p>
      <w:pPr>
        <w:spacing w:after="360" w:line="276" w:lineRule="auto"/>
      </w:pPr>
      <w:r>
        <w:rPr>
          <w:rFonts w:ascii="Aptos" w:hAnsi="Aptos"/>
          <w:b w:val="0"/>
          <w:color w:val="5D6672"/>
          <w:sz w:val="22"/>
        </w:rPr>
        <w:t>Krew can strengthen its privacy position by making security claims testable, documented, and independently reviewed.</w:t>
      </w:r>
    </w:p>
    <w:p>
      <w:pPr>
        <w:spacing w:after="240"/>
        <w:pBdr>
          <w:bottom w:val="single" w:sz="16" w:space="1" w:color="3F777B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216"/>
      </w:tblGrid>
      <w:tr>
        <w:tc>
          <w:tcPr>
            <w:tcW w:type="dxa" w:w="5141"/>
            <w:shd w:fill="3F777B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FFFFFF"/>
              <w:left w:val="single" w:sz="10" w:color="FFFFFF"/>
              <w:bottom w:val="single" w:sz="10" w:color="FFFFFF"/>
              <w:right w:val="single" w:sz="10" w:color="FFFFFF"/>
              <w:insideH w:val="single" w:sz="10" w:color="FFFFFF"/>
              <w:insideV w:val="single" w:sz="10" w:color="FFFFFF"/>
            </w:tcBorders>
            <w:vAlign w:val="center"/>
          </w:tcPr>
          <w:p>
            <w:r>
              <w:rPr>
                <w:rFonts w:ascii="Aptos" w:hAnsi="Aptos"/>
                <w:b/>
                <w:color w:val="FFFFFF"/>
                <w:sz w:val="20"/>
              </w:rPr>
              <w:t>01</w:t>
            </w:r>
          </w:p>
        </w:tc>
        <w:tc>
          <w:tcPr>
            <w:tcW w:type="dxa" w:w="5141"/>
            <w:shd w:fill="F7F4EC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FFFFFF"/>
              <w:left w:val="single" w:sz="10" w:color="FFFFFF"/>
              <w:bottom w:val="single" w:sz="10" w:color="FFFFFF"/>
              <w:right w:val="single" w:sz="10" w:color="FFFFFF"/>
              <w:insideH w:val="single" w:sz="10" w:color="FFFFFF"/>
              <w:insideV w:val="single" w:sz="10" w:color="FFFFFF"/>
            </w:tcBorders>
            <w:vAlign w:val="center"/>
          </w:tcPr>
          <w:p>
            <w:r>
              <w:rPr>
                <w:rFonts w:ascii="Aptos" w:hAnsi="Aptos"/>
                <w:b/>
                <w:color w:val="11151C"/>
                <w:sz w:val="20"/>
              </w:rPr>
              <w:t xml:space="preserve">Secure production transport  </w:t>
            </w:r>
            <w:r>
              <w:rPr>
                <w:rFonts w:ascii="Aptos" w:hAnsi="Aptos"/>
                <w:color w:val="5D6672"/>
                <w:sz w:val="18"/>
              </w:rPr>
              <w:t>Require HTTPS and WSS, remove cleartext allowances where possible, and use authenticated, rotating TURN credentials.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216"/>
      </w:tblGrid>
      <w:tr>
        <w:tc>
          <w:tcPr>
            <w:tcW w:type="dxa" w:w="5141"/>
            <w:shd w:fill="3F777B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FFFFFF"/>
              <w:left w:val="single" w:sz="10" w:color="FFFFFF"/>
              <w:bottom w:val="single" w:sz="10" w:color="FFFFFF"/>
              <w:right w:val="single" w:sz="10" w:color="FFFFFF"/>
              <w:insideH w:val="single" w:sz="10" w:color="FFFFFF"/>
              <w:insideV w:val="single" w:sz="10" w:color="FFFFFF"/>
            </w:tcBorders>
            <w:vAlign w:val="center"/>
          </w:tcPr>
          <w:p>
            <w:r>
              <w:rPr>
                <w:rFonts w:ascii="Aptos" w:hAnsi="Aptos"/>
                <w:b/>
                <w:color w:val="FFFFFF"/>
                <w:sz w:val="20"/>
              </w:rPr>
              <w:t>02</w:t>
            </w:r>
          </w:p>
        </w:tc>
        <w:tc>
          <w:tcPr>
            <w:tcW w:type="dxa" w:w="5141"/>
            <w:shd w:fill="F7F4EC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FFFFFF"/>
              <w:left w:val="single" w:sz="10" w:color="FFFFFF"/>
              <w:bottom w:val="single" w:sz="10" w:color="FFFFFF"/>
              <w:right w:val="single" w:sz="10" w:color="FFFFFF"/>
              <w:insideH w:val="single" w:sz="10" w:color="FFFFFF"/>
              <w:insideV w:val="single" w:sz="10" w:color="FFFFFF"/>
            </w:tcBorders>
            <w:vAlign w:val="center"/>
          </w:tcPr>
          <w:p>
            <w:r>
              <w:rPr>
                <w:rFonts w:ascii="Aptos" w:hAnsi="Aptos"/>
                <w:b/>
                <w:color w:val="11151C"/>
                <w:sz w:val="20"/>
              </w:rPr>
              <w:t xml:space="preserve">Implement mature messaging E2EE  </w:t>
            </w:r>
            <w:r>
              <w:rPr>
                <w:rFonts w:ascii="Aptos" w:hAnsi="Aptos"/>
                <w:color w:val="5D6672"/>
                <w:sz w:val="18"/>
              </w:rPr>
              <w:t>Use a reviewed protocol with forward secrecy, per-device identity keys, secure group key management, and verification.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216"/>
      </w:tblGrid>
      <w:tr>
        <w:tc>
          <w:tcPr>
            <w:tcW w:type="dxa" w:w="5141"/>
            <w:shd w:fill="3F777B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FFFFFF"/>
              <w:left w:val="single" w:sz="10" w:color="FFFFFF"/>
              <w:bottom w:val="single" w:sz="10" w:color="FFFFFF"/>
              <w:right w:val="single" w:sz="10" w:color="FFFFFF"/>
              <w:insideH w:val="single" w:sz="10" w:color="FFFFFF"/>
              <w:insideV w:val="single" w:sz="10" w:color="FFFFFF"/>
            </w:tcBorders>
            <w:vAlign w:val="center"/>
          </w:tcPr>
          <w:p>
            <w:r>
              <w:rPr>
                <w:rFonts w:ascii="Aptos" w:hAnsi="Aptos"/>
                <w:b/>
                <w:color w:val="FFFFFF"/>
                <w:sz w:val="20"/>
              </w:rPr>
              <w:t>03</w:t>
            </w:r>
          </w:p>
        </w:tc>
        <w:tc>
          <w:tcPr>
            <w:tcW w:type="dxa" w:w="5141"/>
            <w:shd w:fill="F7F4EC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FFFFFF"/>
              <w:left w:val="single" w:sz="10" w:color="FFFFFF"/>
              <w:bottom w:val="single" w:sz="10" w:color="FFFFFF"/>
              <w:right w:val="single" w:sz="10" w:color="FFFFFF"/>
              <w:insideH w:val="single" w:sz="10" w:color="FFFFFF"/>
              <w:insideV w:val="single" w:sz="10" w:color="FFFFFF"/>
            </w:tcBorders>
            <w:vAlign w:val="center"/>
          </w:tcPr>
          <w:p>
            <w:r>
              <w:rPr>
                <w:rFonts w:ascii="Aptos" w:hAnsi="Aptos"/>
                <w:b/>
                <w:color w:val="11151C"/>
                <w:sz w:val="20"/>
              </w:rPr>
              <w:t xml:space="preserve">Design secure device linking and recovery  </w:t>
            </w:r>
            <w:r>
              <w:rPr>
                <w:rFonts w:ascii="Aptos" w:hAnsi="Aptos"/>
                <w:color w:val="5D6672"/>
                <w:sz w:val="18"/>
              </w:rPr>
              <w:t>Protect new-device enrollment and recovery without creating a universal server-held decryption path.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216"/>
      </w:tblGrid>
      <w:tr>
        <w:tc>
          <w:tcPr>
            <w:tcW w:type="dxa" w:w="5141"/>
            <w:shd w:fill="3F777B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FFFFFF"/>
              <w:left w:val="single" w:sz="10" w:color="FFFFFF"/>
              <w:bottom w:val="single" w:sz="10" w:color="FFFFFF"/>
              <w:right w:val="single" w:sz="10" w:color="FFFFFF"/>
              <w:insideH w:val="single" w:sz="10" w:color="FFFFFF"/>
              <w:insideV w:val="single" w:sz="10" w:color="FFFFFF"/>
            </w:tcBorders>
            <w:vAlign w:val="center"/>
          </w:tcPr>
          <w:p>
            <w:r>
              <w:rPr>
                <w:rFonts w:ascii="Aptos" w:hAnsi="Aptos"/>
                <w:b/>
                <w:color w:val="FFFFFF"/>
                <w:sz w:val="20"/>
              </w:rPr>
              <w:t>04</w:t>
            </w:r>
          </w:p>
        </w:tc>
        <w:tc>
          <w:tcPr>
            <w:tcW w:type="dxa" w:w="5141"/>
            <w:shd w:fill="F7F4EC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FFFFFF"/>
              <w:left w:val="single" w:sz="10" w:color="FFFFFF"/>
              <w:bottom w:val="single" w:sz="10" w:color="FFFFFF"/>
              <w:right w:val="single" w:sz="10" w:color="FFFFFF"/>
              <w:insideH w:val="single" w:sz="10" w:color="FFFFFF"/>
              <w:insideV w:val="single" w:sz="10" w:color="FFFFFF"/>
            </w:tcBorders>
            <w:vAlign w:val="center"/>
          </w:tcPr>
          <w:p>
            <w:r>
              <w:rPr>
                <w:rFonts w:ascii="Aptos" w:hAnsi="Aptos"/>
                <w:b/>
                <w:color w:val="11151C"/>
                <w:sz w:val="20"/>
              </w:rPr>
              <w:t xml:space="preserve">Minimize metadata  </w:t>
            </w:r>
            <w:r>
              <w:rPr>
                <w:rFonts w:ascii="Aptos" w:hAnsi="Aptos"/>
                <w:color w:val="5D6672"/>
                <w:sz w:val="18"/>
              </w:rPr>
              <w:t>Define retention limits for logs, push payloads, IP information, live location, and operational telemetry.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216"/>
      </w:tblGrid>
      <w:tr>
        <w:tc>
          <w:tcPr>
            <w:tcW w:type="dxa" w:w="5141"/>
            <w:shd w:fill="3F777B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FFFFFF"/>
              <w:left w:val="single" w:sz="10" w:color="FFFFFF"/>
              <w:bottom w:val="single" w:sz="10" w:color="FFFFFF"/>
              <w:right w:val="single" w:sz="10" w:color="FFFFFF"/>
              <w:insideH w:val="single" w:sz="10" w:color="FFFFFF"/>
              <w:insideV w:val="single" w:sz="10" w:color="FFFFFF"/>
            </w:tcBorders>
            <w:vAlign w:val="center"/>
          </w:tcPr>
          <w:p>
            <w:r>
              <w:rPr>
                <w:rFonts w:ascii="Aptos" w:hAnsi="Aptos"/>
                <w:b/>
                <w:color w:val="FFFFFF"/>
                <w:sz w:val="20"/>
              </w:rPr>
              <w:t>05</w:t>
            </w:r>
          </w:p>
        </w:tc>
        <w:tc>
          <w:tcPr>
            <w:tcW w:type="dxa" w:w="5141"/>
            <w:shd w:fill="F7F4EC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FFFFFF"/>
              <w:left w:val="single" w:sz="10" w:color="FFFFFF"/>
              <w:bottom w:val="single" w:sz="10" w:color="FFFFFF"/>
              <w:right w:val="single" w:sz="10" w:color="FFFFFF"/>
              <w:insideH w:val="single" w:sz="10" w:color="FFFFFF"/>
              <w:insideV w:val="single" w:sz="10" w:color="FFFFFF"/>
            </w:tcBorders>
            <w:vAlign w:val="center"/>
          </w:tcPr>
          <w:p>
            <w:r>
              <w:rPr>
                <w:rFonts w:ascii="Aptos" w:hAnsi="Aptos"/>
                <w:b/>
                <w:color w:val="11151C"/>
                <w:sz w:val="20"/>
              </w:rPr>
              <w:t xml:space="preserve">Review and publish  </w:t>
            </w:r>
            <w:r>
              <w:rPr>
                <w:rFonts w:ascii="Aptos" w:hAnsi="Aptos"/>
                <w:color w:val="5D6672"/>
                <w:sz w:val="18"/>
              </w:rPr>
              <w:t>Commission an independent security assessment, document the threat model, and publish a remediation summary.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3E6C2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rFonts w:ascii="Aptos" w:hAnsi="Aptos"/>
                <w:b/>
                <w:color w:val="11151C"/>
                <w:sz w:val="20"/>
              </w:rPr>
              <w:t>Security language rule</w:t>
            </w:r>
          </w:p>
          <w:p>
            <w:r>
              <w:rPr>
                <w:rFonts w:ascii="Aptos" w:hAnsi="Aptos"/>
                <w:color w:val="11151C"/>
                <w:sz w:val="19"/>
              </w:rPr>
              <w:t>Use “end-to-end encrypted” only for flows where cryptographic keys are controlled by participant devices and the server cannot read content—and only after implementation and review.</w:t>
            </w:r>
          </w:p>
        </w:tc>
      </w:tr>
    </w:tbl>
    <w:p>
      <w:r>
        <w:br w:type="page"/>
      </w:r>
    </w:p>
    <w:p>
      <w:pPr>
        <w:spacing w:after="140"/>
      </w:pPr>
      <w:r>
        <w:rPr>
          <w:rFonts w:ascii="Aptos" w:hAnsi="Aptos"/>
          <w:b/>
          <w:color w:val="3F777B"/>
          <w:sz w:val="16"/>
        </w:rPr>
        <w:t>07 / PRODUCT SCREENS</w:t>
      </w:r>
    </w:p>
    <w:p>
      <w:pPr>
        <w:keepNext/>
        <w:spacing w:after="160"/>
      </w:pPr>
      <w:r>
        <w:rPr>
          <w:rFonts w:ascii="Aptos Display" w:hAnsi="Aptos Display"/>
          <w:b/>
          <w:color w:val="11151C"/>
          <w:sz w:val="56"/>
        </w:rPr>
        <w:t>The Krew experience in use</w:t>
      </w:r>
    </w:p>
    <w:p>
      <w:pPr>
        <w:spacing w:after="360" w:line="276" w:lineRule="auto"/>
      </w:pPr>
      <w:r>
        <w:rPr>
          <w:rFonts w:ascii="Aptos" w:hAnsi="Aptos"/>
          <w:b w:val="0"/>
          <w:color w:val="5D6672"/>
          <w:sz w:val="22"/>
        </w:rPr>
        <w:t>Screens from the current Android application show phone onboarding, friends and circles, profile-based access, rich chat, voice/video calls, and social posting.</w:t>
      </w:r>
    </w:p>
    <w:p>
      <w:pPr>
        <w:spacing w:after="240"/>
        <w:pBdr>
          <w:bottom w:val="single" w:sz="16" w:space="1" w:color="3F777B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0200" cy="34671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rew-profiles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4671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41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0200" cy="34671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rew-profile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4671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5141"/>
            <w:tcMar>
              <w:top w:w="30" w:type="dxa"/>
              <w:start w:w="70" w:type="dxa"/>
              <w:bottom w:w="8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3F777B"/>
                <w:sz w:val="16"/>
              </w:rPr>
              <w:t>Phone onboarding</w:t>
            </w:r>
          </w:p>
        </w:tc>
        <w:tc>
          <w:tcPr>
            <w:tcW w:type="dxa" w:w="5141"/>
            <w:tcMar>
              <w:top w:w="30" w:type="dxa"/>
              <w:start w:w="70" w:type="dxa"/>
              <w:bottom w:w="8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3F777B"/>
                <w:sz w:val="16"/>
              </w:rPr>
              <w:t>Friends and circles</w:t>
            </w:r>
          </w:p>
        </w:tc>
      </w:tr>
    </w:tbl>
    <w:p>
      <w:r>
        <w:br w:type="page"/>
      </w:r>
    </w:p>
    <w:p>
      <w:pPr>
        <w:spacing w:after="140"/>
      </w:pPr>
      <w:r>
        <w:rPr>
          <w:rFonts w:ascii="Aptos" w:hAnsi="Aptos"/>
          <w:b/>
          <w:color w:val="3F777B"/>
          <w:sz w:val="16"/>
        </w:rPr>
        <w:t>07 / PRODUCT SCREENS — CONTINUED</w:t>
      </w:r>
    </w:p>
    <w:p>
      <w:pPr>
        <w:keepNext/>
        <w:spacing w:after="160"/>
      </w:pPr>
      <w:r>
        <w:rPr>
          <w:rFonts w:ascii="Aptos Display" w:hAnsi="Aptos Display"/>
          <w:b/>
          <w:color w:val="11151C"/>
          <w:sz w:val="36"/>
        </w:rPr>
        <w:t>Messaging and social activity</w:t>
      </w:r>
    </w:p>
    <w:p>
      <w:pPr>
        <w:spacing w:after="360" w:line="276" w:lineRule="auto"/>
      </w:pPr>
      <w:r>
        <w:rPr>
          <w:rFonts w:ascii="Aptos" w:hAnsi="Aptos"/>
          <w:b w:val="0"/>
          <w:color w:val="5D6672"/>
          <w:sz w:val="22"/>
        </w:rPr>
        <w:t>Rich media conversations and profile-scoped publishing extend the active identity beyond the inbox.</w:t>
      </w:r>
    </w:p>
    <w:p>
      <w:pPr>
        <w:spacing w:after="240"/>
        <w:pBdr>
          <w:bottom w:val="single" w:sz="16" w:space="1" w:color="3F777B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0200" cy="3467100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rew-conversation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4671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41"/>
            <w:tcMar>
              <w:top w:w="40" w:type="dxa"/>
              <w:start w:w="70" w:type="dxa"/>
              <w:bottom w:w="40" w:type="dxa"/>
              <w:end w:w="7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00200" cy="3467100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rew-contacts-circles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4671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5141"/>
            <w:tcMar>
              <w:top w:w="30" w:type="dxa"/>
              <w:start w:w="70" w:type="dxa"/>
              <w:bottom w:w="8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3F777B"/>
                <w:sz w:val="16"/>
              </w:rPr>
              <w:t>Conversation experience</w:t>
            </w:r>
          </w:p>
        </w:tc>
        <w:tc>
          <w:tcPr>
            <w:tcW w:type="dxa" w:w="5141"/>
            <w:tcMar>
              <w:top w:w="30" w:type="dxa"/>
              <w:start w:w="70" w:type="dxa"/>
              <w:bottom w:w="8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3F777B"/>
                <w:sz w:val="16"/>
              </w:rPr>
              <w:t>Profile-scoped social activity</w:t>
            </w:r>
          </w:p>
        </w:tc>
      </w:tr>
    </w:tbl>
    <w:p>
      <w:r>
        <w:br w:type="page"/>
      </w:r>
    </w:p>
    <w:p>
      <w:pPr>
        <w:spacing w:after="140"/>
      </w:pPr>
      <w:r>
        <w:rPr>
          <w:rFonts w:ascii="Aptos" w:hAnsi="Aptos"/>
          <w:b/>
          <w:color w:val="3F777B"/>
          <w:sz w:val="16"/>
        </w:rPr>
        <w:t>08 / SOURCES &amp; SCOPE</w:t>
      </w:r>
    </w:p>
    <w:p>
      <w:pPr>
        <w:keepNext/>
        <w:spacing w:after="160"/>
      </w:pPr>
      <w:r>
        <w:rPr>
          <w:rFonts w:ascii="Aptos Display" w:hAnsi="Aptos Display"/>
          <w:b/>
          <w:color w:val="11151C"/>
          <w:sz w:val="56"/>
        </w:rPr>
        <w:t>Evidence and accuracy notes</w:t>
      </w:r>
    </w:p>
    <w:p>
      <w:pPr>
        <w:spacing w:after="360" w:line="276" w:lineRule="auto"/>
      </w:pPr>
      <w:r>
        <w:rPr>
          <w:rFonts w:ascii="Aptos" w:hAnsi="Aptos"/>
          <w:b w:val="0"/>
          <w:color w:val="5D6672"/>
          <w:sz w:val="22"/>
        </w:rPr>
        <w:t>This overview separates implemented controls from future security work so that the product can be described confidently and accurately.</w:t>
      </w:r>
    </w:p>
    <w:p>
      <w:pPr>
        <w:spacing w:after="240"/>
        <w:pBdr>
          <w:bottom w:val="single" w:sz="16" w:space="1" w:color="3F777B"/>
        </w:pBdr>
      </w:pPr>
    </w:p>
    <w:p>
      <w:pPr>
        <w:keepNext/>
        <w:spacing w:after="160"/>
      </w:pPr>
      <w:r>
        <w:rPr>
          <w:rFonts w:ascii="Aptos Display" w:hAnsi="Aptos Display"/>
          <w:b/>
          <w:color w:val="11151C"/>
          <w:sz w:val="36"/>
        </w:rPr>
        <w:t>Krew implementation reviewed</w:t>
      </w:r>
    </w:p>
    <w:p>
      <w:pPr>
        <w:spacing w:after="160" w:line="276" w:lineRule="auto"/>
      </w:pPr>
      <w:r>
        <w:rPr>
          <w:rFonts w:ascii="Aptos" w:hAnsi="Aptos"/>
          <w:b w:val="0"/>
          <w:color w:val="5D6672"/>
          <w:sz w:val="19"/>
        </w:rPr>
        <w:t>Android client source, Laravel API routes and controllers, database migrations, application manifest, and current WebRTC calling implementation in the Krew project repository, reviewed 14 July 2026.</w:t>
      </w:r>
    </w:p>
    <w:p>
      <w:pPr>
        <w:keepNext/>
        <w:spacing w:after="160"/>
      </w:pPr>
      <w:r>
        <w:rPr>
          <w:rFonts w:ascii="Aptos Display" w:hAnsi="Aptos Display"/>
          <w:b/>
          <w:color w:val="11151C"/>
          <w:sz w:val="36"/>
        </w:rPr>
        <w:t>External primary sources</w:t>
      </w: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Meta / WhatsApp privacy features  </w:t>
      </w:r>
      <w:r>
        <w:rPr>
          <w:rFonts w:ascii="Aptos" w:hAnsi="Aptos"/>
          <w:color w:val="5D6672"/>
          <w:sz w:val="21"/>
        </w:rPr>
        <w:t>https://about.fb.com/news/2022/08/new-privacy-features-on-whatsapp/</w:t>
      </w: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Meta / WhatsApp Chat Lock  </w:t>
      </w:r>
      <w:r>
        <w:rPr>
          <w:rFonts w:ascii="Aptos" w:hAnsi="Aptos"/>
          <w:color w:val="5D6672"/>
          <w:sz w:val="21"/>
        </w:rPr>
        <w:t>https://about.fb.com/news/2023/05/whatsapp-chat-lock/</w:t>
      </w: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Telegram FAQ  </w:t>
      </w:r>
      <w:r>
        <w:rPr>
          <w:rFonts w:ascii="Aptos" w:hAnsi="Aptos"/>
          <w:color w:val="5D6672"/>
          <w:sz w:val="21"/>
        </w:rPr>
        <w:t>https://telegram.org/faq</w:t>
      </w: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Telegram privacy policy  </w:t>
      </w:r>
      <w:r>
        <w:rPr>
          <w:rFonts w:ascii="Aptos" w:hAnsi="Aptos"/>
          <w:color w:val="5D6672"/>
          <w:sz w:val="21"/>
        </w:rPr>
        <w:t>https://telegram.org/privacy</w:t>
      </w:r>
    </w:p>
    <w:p>
      <w:pPr>
        <w:pStyle w:val="ListBullet"/>
        <w:spacing w:after="120"/>
        <w:ind w:left="288"/>
      </w:pPr>
      <w:r>
        <w:rPr>
          <w:rFonts w:ascii="Aptos" w:hAnsi="Aptos"/>
          <w:b/>
          <w:color w:val="11151C"/>
          <w:sz w:val="21"/>
        </w:rPr>
        <w:t xml:space="preserve">IETF WebRTC security architecture  </w:t>
      </w:r>
      <w:r>
        <w:rPr>
          <w:rFonts w:ascii="Aptos" w:hAnsi="Aptos"/>
          <w:color w:val="5D6672"/>
          <w:sz w:val="21"/>
        </w:rPr>
        <w:t>https://datatracker.ietf.org/doc/rfc8827/</w:t>
      </w:r>
    </w:p>
    <w:p>
      <w:pPr>
        <w:keepNext/>
        <w:spacing w:after="160"/>
      </w:pPr>
      <w:r>
        <w:rPr>
          <w:rFonts w:ascii="Aptos Display" w:hAnsi="Aptos Display"/>
          <w:b/>
          <w:color w:val="11151C"/>
          <w:sz w:val="36"/>
        </w:rPr>
        <w:t>Scope note</w:t>
      </w:r>
    </w:p>
    <w:p>
      <w:pPr>
        <w:spacing w:after="160" w:line="276" w:lineRule="auto"/>
      </w:pPr>
      <w:r>
        <w:rPr>
          <w:rFonts w:ascii="Aptos" w:hAnsi="Aptos"/>
          <w:b w:val="0"/>
          <w:color w:val="11151C"/>
          <w:sz w:val="19"/>
        </w:rPr>
        <w:t>This document is a product and source-code review, not a penetration test, compliance certification, privacy impact assessment, or cryptographic audit. Security and competitor features can change. Public claims should be rechecked before publication and after material architecture changes.</w:t>
      </w:r>
    </w:p>
    <w:p>
      <w:pPr>
        <w:spacing w:after="240"/>
        <w:pBdr>
          <w:bottom w:val="single" w:sz="16" w:space="1" w:color="3F777B"/>
        </w:pBdr>
      </w:pPr>
    </w:p>
    <w:p>
      <w:pPr>
        <w:jc w:val="center"/>
      </w:pPr>
      <w:r>
        <w:rPr>
          <w:rFonts w:ascii="Aptos Display" w:hAnsi="Aptos Display"/>
          <w:b/>
          <w:color w:val="3F777B"/>
          <w:sz w:val="36"/>
        </w:rPr>
        <w:t>KREW</w:t>
      </w:r>
    </w:p>
    <w:p>
      <w:pPr>
        <w:jc w:val="center"/>
      </w:pPr>
      <w:r>
        <w:rPr>
          <w:rFonts w:ascii="Aptos" w:hAnsi="Aptos"/>
          <w:b/>
          <w:color w:val="11151C"/>
          <w:sz w:val="20"/>
        </w:rPr>
        <w:t>One identity. Many private worlds.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979" w:bottom="864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D6672"/>
        <w:sz w:val="15"/>
      </w:rPr>
      <w:t>Krew  •  Product information reviewed 14 July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3F777B"/>
        <w:sz w:val="15"/>
      </w:rPr>
      <w:t>KREW  /  APP &amp; SECURITY OVERVIEW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image" Target="media/image7.png"/><Relationship Id="rId18" Type="http://schemas.openxmlformats.org/officeDocument/2006/relationships/image" Target="media/image8.jpg"/><Relationship Id="rId19" Type="http://schemas.openxmlformats.org/officeDocument/2006/relationships/image" Target="media/image9.png"/><Relationship Id="rId20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